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Meeting#84</w:t>
      </w:r>
      <w:r>
        <w:rPr>
          <w:rFonts w:ascii="Arial" w:hAnsi="Arial" w:cs="Arial"/>
          <w:b/>
          <w:bCs/>
          <w:sz w:val="24"/>
        </w:rPr>
        <w:tab/>
        <w:t>RP-19</w:t>
      </w:r>
      <w:r>
        <w:rPr>
          <w:rFonts w:ascii="Arial" w:hAnsi="Arial" w:cs="Arial"/>
          <w:b/>
          <w:bCs/>
          <w:sz w:val="24"/>
        </w:rPr>
        <w:t>1102</w:t>
      </w:r>
    </w:p>
    <w:p w:rsidR="00A13D62" w:rsidRDefault="00A13D62"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June 3</w:t>
      </w:r>
      <w:r>
        <w:rPr>
          <w:rFonts w:ascii="Arial" w:hAnsi="Arial" w:cs="Arial"/>
          <w:b/>
          <w:bCs/>
          <w:sz w:val="24"/>
          <w:szCs w:val="24"/>
          <w:vertAlign w:val="superscript"/>
        </w:rPr>
        <w:t>rd</w:t>
      </w:r>
      <w:r>
        <w:rPr>
          <w:rFonts w:ascii="Arial" w:hAnsi="Arial" w:cs="Arial"/>
          <w:b/>
          <w:bCs/>
          <w:sz w:val="24"/>
          <w:szCs w:val="24"/>
        </w:rPr>
        <w:t xml:space="preserve"> to 6</w:t>
      </w:r>
      <w:r>
        <w:rPr>
          <w:rFonts w:ascii="Arial" w:hAnsi="Arial" w:cs="Arial"/>
          <w:b/>
          <w:bCs/>
          <w:sz w:val="24"/>
          <w:szCs w:val="24"/>
          <w:vertAlign w:val="superscript"/>
        </w:rPr>
        <w:t xml:space="preserve">th </w:t>
      </w:r>
      <w:r>
        <w:rPr>
          <w:rFonts w:ascii="Arial" w:hAnsi="Arial" w:cs="Arial"/>
          <w:b/>
          <w:bCs/>
          <w:sz w:val="24"/>
          <w:szCs w:val="24"/>
        </w:rPr>
        <w:t>2019, Newport beach, CA, USA</w:t>
      </w:r>
      <w:r>
        <w:rPr>
          <w:rFonts w:ascii="Arial" w:hAnsi="Arial" w:cs="Arial"/>
          <w:b/>
          <w:bCs/>
          <w:sz w:val="24"/>
          <w:szCs w:val="24"/>
        </w:rPr>
        <w:tab/>
      </w:r>
      <w:r>
        <w:rPr>
          <w:rFonts w:ascii="Arial" w:hAnsi="Arial" w:cs="Arial"/>
          <w:bCs/>
          <w:color w:val="BFBFBF"/>
          <w:sz w:val="16"/>
          <w:szCs w:val="24"/>
        </w:rPr>
        <w:t>was RP-18nnnn</w:t>
      </w:r>
    </w:p>
    <w:p w:rsidR="00A13D62" w:rsidRDefault="00A13D62" w:rsidP="00A13D62">
      <w:pPr>
        <w:rPr>
          <w:rFonts w:ascii="Arial" w:hAnsi="Arial" w:cs="Arial"/>
          <w:b/>
          <w:bCs/>
        </w:rPr>
      </w:pPr>
    </w:p>
    <w:p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Pr="00BE35A3">
        <w:rPr>
          <w:rFonts w:ascii="Arial" w:hAnsi="Arial" w:cs="Arial"/>
          <w:b/>
          <w:bCs/>
          <w:color w:val="120100"/>
          <w:szCs w:val="18"/>
          <w:lang w:val="en-US"/>
        </w:rPr>
        <w:t>Rel-1</w:t>
      </w:r>
      <w:r>
        <w:rPr>
          <w:rFonts w:ascii="Arial" w:hAnsi="Arial" w:cs="Arial"/>
          <w:b/>
          <w:bCs/>
          <w:color w:val="120100"/>
          <w:szCs w:val="18"/>
          <w:lang w:val="en-US"/>
        </w:rPr>
        <w:t>7</w:t>
      </w:r>
      <w:r w:rsidRPr="00BE35A3">
        <w:rPr>
          <w:rFonts w:ascii="Arial" w:hAnsi="Arial" w:cs="Arial"/>
          <w:b/>
          <w:bCs/>
          <w:color w:val="120100"/>
          <w:szCs w:val="18"/>
          <w:lang w:val="en-US"/>
        </w:rPr>
        <w:t xml:space="preserve"> </w:t>
      </w:r>
      <w:r>
        <w:rPr>
          <w:rFonts w:ascii="Arial" w:hAnsi="Arial" w:cs="Arial"/>
          <w:b/>
          <w:bCs/>
          <w:color w:val="120100"/>
          <w:szCs w:val="18"/>
          <w:lang w:val="en-US"/>
        </w:rPr>
        <w:t>NR URLLC Enhancements</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Agenda item</w:t>
      </w:r>
      <w:r>
        <w:rPr>
          <w:rFonts w:ascii="Arial" w:hAnsi="Arial" w:cs="Arial"/>
          <w:b/>
          <w:bCs/>
          <w:color w:val="120100"/>
          <w:szCs w:val="18"/>
          <w:lang w:val="en-US"/>
        </w:rPr>
        <w:t>s</w:t>
      </w:r>
      <w:r w:rsidRPr="00695C4D">
        <w:rPr>
          <w:rFonts w:ascii="Arial" w:hAnsi="Arial" w:cs="Arial"/>
          <w:b/>
          <w:bCs/>
          <w:color w:val="120100"/>
          <w:szCs w:val="18"/>
          <w:lang w:val="en-US"/>
        </w:rPr>
        <w:t>:</w:t>
      </w:r>
      <w:r>
        <w:rPr>
          <w:rFonts w:ascii="Arial" w:hAnsi="Arial" w:cs="Arial"/>
          <w:b/>
          <w:bCs/>
          <w:color w:val="120100"/>
          <w:szCs w:val="18"/>
          <w:lang w:val="en-US"/>
        </w:rPr>
        <w:t xml:space="preserve"> </w:t>
      </w:r>
      <w:r>
        <w:rPr>
          <w:rFonts w:ascii="Arial" w:hAnsi="Arial" w:cs="Arial"/>
          <w:b/>
          <w:bCs/>
          <w:color w:val="120100"/>
          <w:szCs w:val="18"/>
          <w:lang w:val="en-US"/>
        </w:rPr>
        <w:tab/>
      </w:r>
      <w:r>
        <w:rPr>
          <w:rFonts w:ascii="Arial" w:hAnsi="Arial" w:cs="Arial"/>
          <w:b/>
          <w:bCs/>
          <w:color w:val="120100"/>
          <w:szCs w:val="18"/>
          <w:lang w:val="en-US"/>
        </w:rPr>
        <w:t>8</w:t>
      </w:r>
      <w:r w:rsidRPr="00695C4D">
        <w:rPr>
          <w:rFonts w:ascii="Arial" w:hAnsi="Arial" w:cs="Arial"/>
          <w:b/>
          <w:bCs/>
          <w:color w:val="120100"/>
          <w:szCs w:val="18"/>
          <w:lang w:val="en-US"/>
        </w:rPr>
        <w:t>                  </w:t>
      </w:r>
    </w:p>
    <w:p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Discussion</w:t>
      </w:r>
    </w:p>
    <w:p w:rsidR="00A13D62" w:rsidRDefault="00A13D62" w:rsidP="00A13D62">
      <w:pPr>
        <w:rPr>
          <w:rFonts w:ascii="Arial" w:hAnsi="Arial" w:cs="Arial"/>
          <w:i/>
        </w:rPr>
      </w:pPr>
      <w:r>
        <w:rPr>
          <w:rFonts w:ascii="Arial" w:hAnsi="Arial" w:cs="Arial"/>
          <w:i/>
        </w:rPr>
        <w:t>Abstract of the contribution: This c</w:t>
      </w:r>
      <w:r>
        <w:rPr>
          <w:rFonts w:ascii="Arial" w:hAnsi="Arial" w:cs="Arial"/>
          <w:i/>
        </w:rPr>
        <w:t>ontribution proposes selected NR URLLC enhancements i.e. on UE processing timeline and spectral efficiency. It also proposes to introduce URLLC support with NR-U.</w:t>
      </w:r>
      <w:bookmarkStart w:id="2" w:name="_GoBack"/>
      <w:bookmarkEnd w:id="2"/>
      <w:r>
        <w:rPr>
          <w:rFonts w:ascii="Arial" w:hAnsi="Arial" w:cs="Arial"/>
          <w:i/>
        </w:rPr>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p>
    <w:bookmarkEnd w:id="0"/>
    <w:bookmarkEnd w:id="1"/>
    <w:p w:rsidR="002D44AF" w:rsidRPr="00C10411" w:rsidRDefault="002D44AF" w:rsidP="002D44AF">
      <w:pPr>
        <w:pStyle w:val="Heading1"/>
      </w:pPr>
      <w:r>
        <w:rPr>
          <w:rFonts w:hint="eastAsia"/>
          <w:lang w:eastAsia="zh-TW"/>
        </w:rPr>
        <w:t>Introduction</w:t>
      </w:r>
    </w:p>
    <w:p w:rsidR="004D0D1C" w:rsidRDefault="0069363E" w:rsidP="004D0D1C">
      <w:pPr>
        <w:tabs>
          <w:tab w:val="num" w:pos="2160"/>
        </w:tabs>
        <w:spacing w:after="0"/>
        <w:jc w:val="both"/>
        <w:rPr>
          <w:bCs/>
        </w:rPr>
      </w:pPr>
      <w:r w:rsidRPr="00BA6AFB">
        <w:rPr>
          <w:bCs/>
        </w:rPr>
        <w:t xml:space="preserve">In </w:t>
      </w:r>
      <w:r>
        <w:rPr>
          <w:bCs/>
        </w:rPr>
        <w:t xml:space="preserve">NR </w:t>
      </w:r>
      <w:r w:rsidRPr="00BA6AFB">
        <w:rPr>
          <w:bCs/>
        </w:rPr>
        <w:t>Rel</w:t>
      </w:r>
      <w:r>
        <w:rPr>
          <w:bCs/>
        </w:rPr>
        <w:t>-</w:t>
      </w:r>
      <w:r w:rsidRPr="00BA6AFB">
        <w:rPr>
          <w:bCs/>
        </w:rPr>
        <w:t>15</w:t>
      </w:r>
      <w:r>
        <w:rPr>
          <w:bCs/>
        </w:rPr>
        <w:t>,</w:t>
      </w:r>
      <w:r w:rsidRPr="00BA6AFB">
        <w:rPr>
          <w:bCs/>
        </w:rPr>
        <w:t xml:space="preserve"> </w:t>
      </w:r>
      <w:r w:rsidR="004D0D1C">
        <w:rPr>
          <w:bCs/>
        </w:rPr>
        <w:t>a</w:t>
      </w:r>
      <w:r w:rsidRPr="00BA6AFB">
        <w:rPr>
          <w:bCs/>
        </w:rPr>
        <w:t xml:space="preserve"> basic support for URLLC was introduced with </w:t>
      </w:r>
      <w:r>
        <w:rPr>
          <w:bCs/>
        </w:rPr>
        <w:t xml:space="preserve">features </w:t>
      </w:r>
      <w:r w:rsidR="004D0D1C">
        <w:rPr>
          <w:bCs/>
        </w:rPr>
        <w:t>that target</w:t>
      </w:r>
      <w:r w:rsidRPr="00BA6AFB">
        <w:rPr>
          <w:bCs/>
        </w:rPr>
        <w:t xml:space="preserve"> low latency </w:t>
      </w:r>
      <w:r w:rsidR="004D0D1C">
        <w:rPr>
          <w:bCs/>
        </w:rPr>
        <w:t>and high</w:t>
      </w:r>
      <w:r w:rsidRPr="00BA6AFB">
        <w:rPr>
          <w:bCs/>
        </w:rPr>
        <w:t xml:space="preserve"> reliability</w:t>
      </w:r>
      <w:r w:rsidR="004D0D1C">
        <w:rPr>
          <w:bCs/>
        </w:rPr>
        <w:t>, such as mini-slot scheduling, configured</w:t>
      </w:r>
      <w:r w:rsidR="00874E10">
        <w:rPr>
          <w:bCs/>
        </w:rPr>
        <w:t>-grant with small periodicities and</w:t>
      </w:r>
      <w:r w:rsidR="004D0D1C">
        <w:rPr>
          <w:bCs/>
        </w:rPr>
        <w:t xml:space="preserve"> DL pre-emption.</w:t>
      </w:r>
      <w:r w:rsidRPr="00BA6AFB">
        <w:rPr>
          <w:bCs/>
        </w:rPr>
        <w:t xml:space="preserve"> </w:t>
      </w:r>
      <w:r w:rsidR="004D0D1C">
        <w:rPr>
          <w:bCs/>
        </w:rPr>
        <w:t xml:space="preserve">However, there was a clear need for further enhancements to support URLLC use-cases requirements. Rel-16 </w:t>
      </w:r>
      <w:r>
        <w:rPr>
          <w:bCs/>
        </w:rPr>
        <w:t>study item 800095 “</w:t>
      </w:r>
      <w:r>
        <w:t>S</w:t>
      </w:r>
      <w:r>
        <w:rPr>
          <w:rFonts w:hint="eastAsia"/>
          <w:lang w:eastAsia="zh-CN"/>
        </w:rPr>
        <w:t>tudy</w:t>
      </w:r>
      <w:r>
        <w:t xml:space="preserve"> on </w:t>
      </w:r>
      <w:r>
        <w:rPr>
          <w:rFonts w:hint="eastAsia"/>
          <w:lang w:eastAsia="zh-CN"/>
        </w:rPr>
        <w:t>p</w:t>
      </w:r>
      <w:r>
        <w:t xml:space="preserve">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bCs/>
        </w:rPr>
        <w:t>” evaluate</w:t>
      </w:r>
      <w:r w:rsidR="004D0D1C">
        <w:rPr>
          <w:bCs/>
        </w:rPr>
        <w:t>d</w:t>
      </w:r>
      <w:r>
        <w:rPr>
          <w:bCs/>
        </w:rPr>
        <w:t xml:space="preserve"> the baseline performance achievable with Rel-15 NR URLLC, </w:t>
      </w:r>
      <w:r w:rsidR="004D0D1C">
        <w:rPr>
          <w:bCs/>
        </w:rPr>
        <w:t>and showed</w:t>
      </w:r>
      <w:r>
        <w:rPr>
          <w:bCs/>
        </w:rPr>
        <w:t xml:space="preserve"> that </w:t>
      </w:r>
      <w:r>
        <w:rPr>
          <w:rFonts w:hint="eastAsia"/>
          <w:bCs/>
          <w:lang w:eastAsia="zh-CN"/>
        </w:rPr>
        <w:t xml:space="preserve">enhancements upon </w:t>
      </w:r>
      <w:r>
        <w:rPr>
          <w:bCs/>
        </w:rPr>
        <w:t xml:space="preserve">Rel-15 </w:t>
      </w:r>
      <w:r>
        <w:rPr>
          <w:rFonts w:hint="eastAsia"/>
          <w:bCs/>
          <w:lang w:eastAsia="zh-CN"/>
        </w:rPr>
        <w:t>for</w:t>
      </w:r>
      <w:r>
        <w:rPr>
          <w:bCs/>
        </w:rPr>
        <w:t xml:space="preserve"> latency and reliability </w:t>
      </w:r>
      <w:r w:rsidR="004D0D1C">
        <w:rPr>
          <w:bCs/>
          <w:lang w:eastAsia="zh-CN"/>
        </w:rPr>
        <w:t>were</w:t>
      </w:r>
      <w:r>
        <w:rPr>
          <w:rFonts w:hint="eastAsia"/>
          <w:bCs/>
          <w:lang w:eastAsia="zh-CN"/>
        </w:rPr>
        <w:t xml:space="preserve"> needed</w:t>
      </w:r>
      <w:r w:rsidR="004D0D1C">
        <w:rPr>
          <w:bCs/>
          <w:lang w:eastAsia="zh-CN"/>
        </w:rPr>
        <w:t xml:space="preserve"> to support Rel-15 and Rel-16 URLLC use-cases</w:t>
      </w:r>
      <w:r w:rsidR="004D0D1C">
        <w:rPr>
          <w:bCs/>
        </w:rPr>
        <w:t xml:space="preserve">. Accordingly, a new WI on URLLC has been approved in </w:t>
      </w:r>
      <w:r w:rsidR="004D0D1C" w:rsidRPr="004D0D1C">
        <w:rPr>
          <w:bCs/>
        </w:rPr>
        <w:t>TSG RAN #83 meeting</w:t>
      </w:r>
      <w:r w:rsidR="004D0D1C">
        <w:rPr>
          <w:bCs/>
        </w:rPr>
        <w:t xml:space="preserve"> with </w:t>
      </w:r>
      <w:r w:rsidR="00874E10">
        <w:rPr>
          <w:bCs/>
        </w:rPr>
        <w:t xml:space="preserve">the </w:t>
      </w:r>
      <w:r w:rsidR="004D0D1C">
        <w:rPr>
          <w:bCs/>
        </w:rPr>
        <w:t xml:space="preserve">objective </w:t>
      </w:r>
      <w:r w:rsidR="004D0D1C" w:rsidRPr="004D0D1C">
        <w:rPr>
          <w:bCs/>
        </w:rPr>
        <w:t xml:space="preserve">to specify </w:t>
      </w:r>
      <w:r w:rsidR="004D0D1C">
        <w:rPr>
          <w:bCs/>
        </w:rPr>
        <w:t xml:space="preserve">essential </w:t>
      </w:r>
      <w:r w:rsidR="004D0D1C" w:rsidRPr="004D0D1C">
        <w:rPr>
          <w:bCs/>
        </w:rPr>
        <w:t>enhancements</w:t>
      </w:r>
      <w:r w:rsidR="004D0D1C">
        <w:rPr>
          <w:bCs/>
        </w:rPr>
        <w:t xml:space="preserve"> to NR channels and procedures</w:t>
      </w:r>
      <w:r w:rsidR="00A766BD">
        <w:rPr>
          <w:bCs/>
        </w:rPr>
        <w:t xml:space="preserve"> </w:t>
      </w:r>
      <w:r w:rsidR="00A766BD">
        <w:rPr>
          <w:bCs/>
        </w:rPr>
        <w:fldChar w:fldCharType="begin"/>
      </w:r>
      <w:r w:rsidR="00A766BD">
        <w:rPr>
          <w:bCs/>
        </w:rPr>
        <w:instrText xml:space="preserve"> REF _Ref481672677 \r \h </w:instrText>
      </w:r>
      <w:r w:rsidR="00A766BD">
        <w:rPr>
          <w:bCs/>
        </w:rPr>
      </w:r>
      <w:r w:rsidR="00A766BD">
        <w:rPr>
          <w:bCs/>
        </w:rPr>
        <w:fldChar w:fldCharType="separate"/>
      </w:r>
      <w:r w:rsidR="005F3A4B">
        <w:rPr>
          <w:bCs/>
        </w:rPr>
        <w:t>[1]</w:t>
      </w:r>
      <w:r w:rsidR="00A766BD">
        <w:rPr>
          <w:bCs/>
        </w:rPr>
        <w:fldChar w:fldCharType="end"/>
      </w:r>
      <w:r w:rsidR="00974B08">
        <w:rPr>
          <w:bCs/>
        </w:rPr>
        <w:t>.</w:t>
      </w:r>
    </w:p>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A93390">
        <w:rPr>
          <w:rFonts w:eastAsia="SimSun"/>
          <w:color w:val="000000" w:themeColor="text1"/>
          <w:lang w:val="en-US" w:eastAsia="zh-CN"/>
        </w:rPr>
        <w:t xml:space="preserve">possible </w:t>
      </w:r>
      <w:r w:rsidR="004D0D1C">
        <w:rPr>
          <w:rFonts w:eastAsia="SimSun"/>
          <w:color w:val="000000" w:themeColor="text1"/>
          <w:lang w:val="en-US" w:eastAsia="zh-CN"/>
        </w:rPr>
        <w:t xml:space="preserve">further </w:t>
      </w:r>
      <w:r w:rsidR="00A93390">
        <w:rPr>
          <w:rFonts w:eastAsia="SimSun"/>
          <w:color w:val="000000" w:themeColor="text1"/>
          <w:lang w:val="en-US" w:eastAsia="zh-CN"/>
        </w:rPr>
        <w:t xml:space="preserve">enhancements </w:t>
      </w:r>
      <w:r w:rsidR="00A93390">
        <w:rPr>
          <w:bCs/>
          <w:lang w:val="en-US"/>
        </w:rPr>
        <w:t>for</w:t>
      </w:r>
      <w:r w:rsidR="00A93390" w:rsidRPr="00A93390">
        <w:rPr>
          <w:bCs/>
          <w:lang w:val="en-US"/>
        </w:rPr>
        <w:t xml:space="preserve"> </w:t>
      </w:r>
      <w:r w:rsidR="004D0D1C">
        <w:rPr>
          <w:bCs/>
          <w:lang w:val="en-US"/>
        </w:rPr>
        <w:t>URLLC in Rel-17</w:t>
      </w:r>
      <w:r w:rsidR="00032386">
        <w:rPr>
          <w:lang w:eastAsia="ko-KR"/>
        </w:rPr>
        <w:t xml:space="preserve">. </w:t>
      </w:r>
    </w:p>
    <w:p w:rsidR="007134D5" w:rsidRDefault="0065544C" w:rsidP="0065544C">
      <w:pPr>
        <w:pStyle w:val="Heading1"/>
        <w:rPr>
          <w:lang w:eastAsia="ko-KR"/>
        </w:rPr>
      </w:pPr>
      <w:r w:rsidRPr="0065544C">
        <w:rPr>
          <w:lang w:eastAsia="ko-KR"/>
        </w:rPr>
        <w:t>Discussion</w:t>
      </w:r>
    </w:p>
    <w:p w:rsidR="00554F6D" w:rsidRDefault="00EB1CC1" w:rsidP="008269C4">
      <w:pPr>
        <w:spacing w:after="120"/>
        <w:jc w:val="both"/>
        <w:rPr>
          <w:rFonts w:eastAsia="MS Mincho"/>
          <w:lang w:eastAsia="ja-JP"/>
        </w:rPr>
      </w:pPr>
      <w:r>
        <w:rPr>
          <w:rFonts w:asciiTheme="majorBidi" w:hAnsiTheme="majorBidi" w:cstheme="majorBidi"/>
          <w:szCs w:val="24"/>
        </w:rPr>
        <w:t>Given its stringent reliability and latency requirements</w:t>
      </w:r>
      <w:r>
        <w:rPr>
          <w:rFonts w:eastAsia="MS Mincho"/>
          <w:lang w:eastAsia="ja-JP"/>
        </w:rPr>
        <w:t>, s</w:t>
      </w:r>
      <w:r w:rsidR="004D0D1C">
        <w:rPr>
          <w:rFonts w:eastAsia="MS Mincho"/>
          <w:lang w:eastAsia="ja-JP"/>
        </w:rPr>
        <w:t xml:space="preserve">upporting URLLC </w:t>
      </w:r>
      <w:r w:rsidR="00EA794A">
        <w:rPr>
          <w:rFonts w:eastAsia="MS Mincho"/>
          <w:lang w:eastAsia="ja-JP"/>
        </w:rPr>
        <w:t xml:space="preserve">services </w:t>
      </w:r>
      <w:r w:rsidR="004D0D1C">
        <w:rPr>
          <w:rFonts w:eastAsia="MS Mincho"/>
          <w:lang w:eastAsia="ja-JP"/>
        </w:rPr>
        <w:t>is challenging from UE complexity and system efficiency perspectives</w:t>
      </w:r>
      <w:r w:rsidR="003108C3">
        <w:rPr>
          <w:lang w:eastAsia="ko-KR"/>
        </w:rPr>
        <w:t>.</w:t>
      </w:r>
      <w:r w:rsidR="000C6CCD">
        <w:rPr>
          <w:lang w:eastAsia="ko-KR"/>
        </w:rPr>
        <w:t xml:space="preserve"> </w:t>
      </w:r>
      <w:r>
        <w:rPr>
          <w:lang w:eastAsia="ko-KR"/>
        </w:rPr>
        <w:t>More specifically, the s</w:t>
      </w:r>
      <w:r w:rsidR="00EA794A">
        <w:rPr>
          <w:lang w:eastAsia="ko-KR"/>
        </w:rPr>
        <w:t>ystem’s capacity and spectral efficiency are</w:t>
      </w:r>
      <w:r>
        <w:rPr>
          <w:lang w:eastAsia="ko-KR"/>
        </w:rPr>
        <w:t xml:space="preserve"> considerably low compared to eMBB services. For a successful deployment of </w:t>
      </w:r>
      <w:r>
        <w:rPr>
          <w:rFonts w:eastAsia="MS Mincho"/>
          <w:lang w:eastAsia="ja-JP"/>
        </w:rPr>
        <w:t>URLLC services, the system capacity</w:t>
      </w:r>
      <w:r w:rsidR="00554F6D">
        <w:rPr>
          <w:rFonts w:eastAsia="MS Mincho"/>
          <w:lang w:eastAsia="ja-JP"/>
        </w:rPr>
        <w:t xml:space="preserve"> and </w:t>
      </w:r>
      <w:r w:rsidR="00554F6D">
        <w:rPr>
          <w:lang w:eastAsia="ko-KR"/>
        </w:rPr>
        <w:t>spectral efficiency</w:t>
      </w:r>
      <w:r>
        <w:rPr>
          <w:rFonts w:eastAsia="MS Mincho"/>
          <w:lang w:eastAsia="ja-JP"/>
        </w:rPr>
        <w:t xml:space="preserve"> </w:t>
      </w:r>
      <w:r w:rsidR="00554F6D">
        <w:rPr>
          <w:rFonts w:eastAsia="MS Mincho"/>
          <w:lang w:eastAsia="ja-JP"/>
        </w:rPr>
        <w:t>need to be improved.</w:t>
      </w:r>
      <w:r w:rsidR="006D5D2B">
        <w:rPr>
          <w:rFonts w:eastAsia="MS Mincho"/>
          <w:lang w:eastAsia="ja-JP"/>
        </w:rPr>
        <w:t xml:space="preserve"> </w:t>
      </w:r>
      <w:r w:rsidR="00554F6D">
        <w:rPr>
          <w:rFonts w:eastAsia="MS Mincho"/>
          <w:lang w:eastAsia="ja-JP"/>
        </w:rPr>
        <w:t>In the sequel, we provide some directions for URLLC enhancements in Rel-17.</w:t>
      </w:r>
    </w:p>
    <w:p w:rsidR="00A645B0" w:rsidRDefault="00A645B0" w:rsidP="00A645B0">
      <w:pPr>
        <w:pStyle w:val="Heading2"/>
      </w:pPr>
      <w:r w:rsidRPr="00A645B0">
        <w:t>UE processing timeline</w:t>
      </w:r>
    </w:p>
    <w:p w:rsidR="006A1C03" w:rsidRDefault="00A645B0" w:rsidP="00A645B0">
      <w:pPr>
        <w:spacing w:after="120"/>
        <w:jc w:val="both"/>
        <w:rPr>
          <w:lang w:eastAsia="ko-KR"/>
        </w:rPr>
      </w:pPr>
      <w:r>
        <w:rPr>
          <w:lang w:eastAsia="ko-KR"/>
        </w:rPr>
        <w:t xml:space="preserve">One of the main reasons for the low spectral efficiency in URLLC is that the reliability target has to be achieved with a single-shot transmission in many cases. This is due the low latency requirements that doesn’t allow the system to rely on HARQ retransmission. There are several factors that impact the number of possible HARQ retransmissions within the latency budget, such as scheduling alignments and gNB/UE processing times (as illustrated in </w:t>
      </w:r>
      <w:r>
        <w:rPr>
          <w:lang w:eastAsia="ko-KR"/>
        </w:rPr>
        <w:fldChar w:fldCharType="begin"/>
      </w:r>
      <w:r>
        <w:rPr>
          <w:lang w:eastAsia="ko-KR"/>
        </w:rPr>
        <w:instrText xml:space="preserve"> REF _Ref9822778 \h </w:instrText>
      </w:r>
      <w:r>
        <w:rPr>
          <w:lang w:eastAsia="ko-KR"/>
        </w:rPr>
      </w:r>
      <w:r>
        <w:rPr>
          <w:lang w:eastAsia="ko-KR"/>
        </w:rPr>
        <w:fldChar w:fldCharType="separate"/>
      </w:r>
      <w:r w:rsidR="005F3A4B" w:rsidRPr="00B76D86">
        <w:t xml:space="preserve">Figure </w:t>
      </w:r>
      <w:r w:rsidR="005F3A4B">
        <w:rPr>
          <w:noProof/>
        </w:rPr>
        <w:t>1</w:t>
      </w:r>
      <w:r>
        <w:rPr>
          <w:lang w:eastAsia="ko-KR"/>
        </w:rPr>
        <w:fldChar w:fldCharType="end"/>
      </w:r>
      <w:r>
        <w:rPr>
          <w:lang w:eastAsia="ko-KR"/>
        </w:rPr>
        <w:t xml:space="preserve">). Reducing the alignment and processing times will enable more HARQ retransmission opportunities, which enhances the spectral efficiency. </w:t>
      </w:r>
      <w:r w:rsidR="00AB0D0A">
        <w:rPr>
          <w:lang w:eastAsia="ko-KR"/>
        </w:rPr>
        <w:t xml:space="preserve">However, with the full scheduling flexibility in NR, it is not feasible to </w:t>
      </w:r>
      <w:r w:rsidR="00C90DF8">
        <w:rPr>
          <w:lang w:eastAsia="ko-KR"/>
        </w:rPr>
        <w:t xml:space="preserve">have </w:t>
      </w:r>
      <w:r w:rsidR="00AB0D0A">
        <w:rPr>
          <w:lang w:eastAsia="ko-KR"/>
        </w:rPr>
        <w:t>further</w:t>
      </w:r>
      <w:r w:rsidR="00C90DF8">
        <w:rPr>
          <w:lang w:eastAsia="ko-KR"/>
        </w:rPr>
        <w:t xml:space="preserve"> (useful)</w:t>
      </w:r>
      <w:r w:rsidR="00AB0D0A">
        <w:rPr>
          <w:lang w:eastAsia="ko-KR"/>
        </w:rPr>
        <w:t xml:space="preserve"> </w:t>
      </w:r>
      <w:r w:rsidR="00C90DF8">
        <w:rPr>
          <w:lang w:eastAsia="ko-KR"/>
        </w:rPr>
        <w:t>reduction in</w:t>
      </w:r>
      <w:r w:rsidR="00AB0D0A">
        <w:rPr>
          <w:lang w:eastAsia="ko-KR"/>
        </w:rPr>
        <w:t xml:space="preserve"> the UE processing timeline compared to NR Capability#2</w:t>
      </w:r>
      <w:r w:rsidR="006A1C03">
        <w:rPr>
          <w:lang w:eastAsia="ko-KR"/>
        </w:rPr>
        <w:t xml:space="preserve"> in Rel-15.</w:t>
      </w:r>
    </w:p>
    <w:p w:rsidR="005F3A4B" w:rsidRDefault="005F3A4B" w:rsidP="005F3A4B">
      <w:pPr>
        <w:pStyle w:val="ListParagraph"/>
        <w:spacing w:after="0"/>
        <w:ind w:left="357"/>
        <w:jc w:val="center"/>
        <w:rPr>
          <w:lang w:eastAsia="ko-KR"/>
        </w:rPr>
      </w:pPr>
      <w:r w:rsidRPr="00A37EB2">
        <w:rPr>
          <w:noProof/>
          <w:lang w:val="en-US" w:eastAsia="zh-TW"/>
        </w:rPr>
        <w:drawing>
          <wp:inline distT="0" distB="0" distL="0" distR="0" wp14:anchorId="31225F6E" wp14:editId="0EB3C83F">
            <wp:extent cx="5251450" cy="179953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rotWithShape="1">
                    <a:blip r:embed="rId13">
                      <a:extLst>
                        <a:ext uri="{28A0092B-C50C-407E-A947-70E740481C1C}">
                          <a14:useLocalDpi xmlns:a14="http://schemas.microsoft.com/office/drawing/2010/main" val="0"/>
                        </a:ext>
                      </a:extLst>
                    </a:blip>
                    <a:srcRect b="2614"/>
                    <a:stretch/>
                  </pic:blipFill>
                  <pic:spPr bwMode="auto">
                    <a:xfrm>
                      <a:off x="0" y="0"/>
                      <a:ext cx="5251450" cy="1799539"/>
                    </a:xfrm>
                    <a:prstGeom prst="rect">
                      <a:avLst/>
                    </a:prstGeom>
                    <a:noFill/>
                    <a:ln>
                      <a:noFill/>
                    </a:ln>
                    <a:extLst>
                      <a:ext uri="{53640926-AAD7-44D8-BBD7-CCE9431645EC}">
                        <a14:shadowObscured xmlns:a14="http://schemas.microsoft.com/office/drawing/2010/main"/>
                      </a:ext>
                    </a:extLst>
                  </pic:spPr>
                </pic:pic>
              </a:graphicData>
            </a:graphic>
          </wp:inline>
        </w:drawing>
      </w:r>
    </w:p>
    <w:p w:rsidR="005F3A4B" w:rsidRDefault="005F3A4B" w:rsidP="005F3A4B">
      <w:pPr>
        <w:pStyle w:val="ListParagraph"/>
        <w:ind w:left="360"/>
        <w:jc w:val="center"/>
        <w:rPr>
          <w:lang w:eastAsia="ko-KR"/>
        </w:rPr>
      </w:pPr>
      <w:bookmarkStart w:id="3" w:name="_Ref9822778"/>
      <w:r w:rsidRPr="00B76D86">
        <w:t xml:space="preserve">Figure </w:t>
      </w:r>
      <w:r w:rsidRPr="00B76D86">
        <w:rPr>
          <w:b/>
        </w:rPr>
        <w:fldChar w:fldCharType="begin"/>
      </w:r>
      <w:r w:rsidRPr="00B76D86">
        <w:instrText xml:space="preserve"> SEQ Figure \* ARABIC </w:instrText>
      </w:r>
      <w:r w:rsidRPr="00B76D86">
        <w:rPr>
          <w:b/>
        </w:rPr>
        <w:fldChar w:fldCharType="separate"/>
      </w:r>
      <w:r>
        <w:rPr>
          <w:noProof/>
        </w:rPr>
        <w:t>1</w:t>
      </w:r>
      <w:r w:rsidRPr="00B76D86">
        <w:rPr>
          <w:b/>
        </w:rPr>
        <w:fldChar w:fldCharType="end"/>
      </w:r>
      <w:bookmarkEnd w:id="3"/>
      <w:r w:rsidRPr="00B76D86">
        <w:t xml:space="preserve">: </w:t>
      </w:r>
      <w:r w:rsidRPr="00554F6D">
        <w:t xml:space="preserve">Latency associated with different channels with a single HARQ </w:t>
      </w:r>
      <w:r>
        <w:t xml:space="preserve">DL </w:t>
      </w:r>
      <w:r w:rsidRPr="00554F6D">
        <w:t>transmission</w:t>
      </w:r>
      <w:r>
        <w:t>.</w:t>
      </w:r>
    </w:p>
    <w:p w:rsidR="00A645B0" w:rsidRDefault="00AB0D0A" w:rsidP="00A645B0">
      <w:pPr>
        <w:spacing w:after="120"/>
        <w:jc w:val="both"/>
        <w:rPr>
          <w:rFonts w:eastAsia="SimSun"/>
          <w:lang w:val="en-US" w:eastAsia="zh-CN"/>
        </w:rPr>
      </w:pPr>
      <w:r>
        <w:rPr>
          <w:lang w:eastAsia="ko-KR"/>
        </w:rPr>
        <w:lastRenderedPageBreak/>
        <w:t xml:space="preserve">Thus, it is essential to have scheduling </w:t>
      </w:r>
      <w:r w:rsidRPr="00AB0D0A">
        <w:rPr>
          <w:lang w:eastAsia="ko-KR"/>
        </w:rPr>
        <w:t>restrictions</w:t>
      </w:r>
      <w:r>
        <w:rPr>
          <w:lang w:eastAsia="ko-KR"/>
        </w:rPr>
        <w:t xml:space="preserve"> to achieve any processing time reductions. This could be achieved by taking advantage of the fact that the </w:t>
      </w:r>
      <w:r w:rsidRPr="00EA794A">
        <w:rPr>
          <w:rFonts w:eastAsia="SimSun"/>
          <w:lang w:val="en-US" w:eastAsia="zh-CN"/>
        </w:rPr>
        <w:t>traffic</w:t>
      </w:r>
      <w:r w:rsidR="00A645B0" w:rsidRPr="00EA794A">
        <w:rPr>
          <w:rFonts w:eastAsia="SimSun"/>
          <w:lang w:val="en-US" w:eastAsia="zh-CN"/>
        </w:rPr>
        <w:t xml:space="preserve"> pattern for </w:t>
      </w:r>
      <w:r w:rsidR="00A645B0">
        <w:rPr>
          <w:rFonts w:eastAsia="SimSun"/>
          <w:lang w:val="en-US" w:eastAsia="zh-CN"/>
        </w:rPr>
        <w:t xml:space="preserve">the </w:t>
      </w:r>
      <w:r w:rsidR="00A645B0" w:rsidRPr="00EA794A">
        <w:rPr>
          <w:rFonts w:eastAsia="SimSun"/>
          <w:lang w:val="en-US" w:eastAsia="zh-CN"/>
        </w:rPr>
        <w:t xml:space="preserve">most stringent URLLC use-cases in terms of latency and reliability requirements is highly predictable, and does not need the same scheduling flexibility as for eMBB traffic. Unnecessary scheduling flexibility causes poorer spectral efficiency and also unnecessary UE complexity. </w:t>
      </w:r>
      <w:r w:rsidR="00A645B0">
        <w:rPr>
          <w:rFonts w:eastAsia="SimSun"/>
          <w:lang w:val="en-US" w:eastAsia="zh-CN"/>
        </w:rPr>
        <w:t>A significant amount of optimization could be done by the UE if it’s aware of some of the transmission parameters (e.g. packet size, modulation order) before the scheduling grant for reception/transmission of the packet</w:t>
      </w:r>
      <w:r w:rsidR="006A1C03">
        <w:rPr>
          <w:rFonts w:eastAsia="SimSun"/>
          <w:lang w:val="en-US" w:eastAsia="zh-CN"/>
        </w:rPr>
        <w:t xml:space="preserve"> </w:t>
      </w:r>
      <w:r w:rsidR="006A1C03">
        <w:rPr>
          <w:rFonts w:eastAsia="SimSun"/>
          <w:lang w:val="en-US" w:eastAsia="zh-CN"/>
        </w:rPr>
        <w:fldChar w:fldCharType="begin"/>
      </w:r>
      <w:r w:rsidR="006A1C03">
        <w:rPr>
          <w:rFonts w:eastAsia="SimSun"/>
          <w:lang w:val="en-US" w:eastAsia="zh-CN"/>
        </w:rPr>
        <w:instrText xml:space="preserve"> REF _Ref9856391 \r \h </w:instrText>
      </w:r>
      <w:r w:rsidR="006A1C03">
        <w:rPr>
          <w:rFonts w:eastAsia="SimSun"/>
          <w:lang w:val="en-US" w:eastAsia="zh-CN"/>
        </w:rPr>
      </w:r>
      <w:r w:rsidR="006A1C03">
        <w:rPr>
          <w:rFonts w:eastAsia="SimSun"/>
          <w:lang w:val="en-US" w:eastAsia="zh-CN"/>
        </w:rPr>
        <w:fldChar w:fldCharType="separate"/>
      </w:r>
      <w:r w:rsidR="005F3A4B">
        <w:rPr>
          <w:rFonts w:eastAsia="SimSun"/>
          <w:lang w:val="en-US" w:eastAsia="zh-CN"/>
        </w:rPr>
        <w:t>[2]</w:t>
      </w:r>
      <w:r w:rsidR="006A1C03">
        <w:rPr>
          <w:rFonts w:eastAsia="SimSun"/>
          <w:lang w:val="en-US" w:eastAsia="zh-CN"/>
        </w:rPr>
        <w:fldChar w:fldCharType="end"/>
      </w:r>
      <w:r w:rsidR="00A645B0">
        <w:rPr>
          <w:rFonts w:eastAsia="SimSun"/>
          <w:lang w:val="en-US" w:eastAsia="zh-CN"/>
        </w:rPr>
        <w:t xml:space="preserve">. </w:t>
      </w:r>
      <w:r w:rsidR="006A1C03">
        <w:rPr>
          <w:rFonts w:eastAsia="SimSun"/>
          <w:lang w:val="en-US" w:eastAsia="zh-CN"/>
        </w:rPr>
        <w:t>Also, r</w:t>
      </w:r>
      <w:r w:rsidR="006A1C03" w:rsidRPr="006A1C03">
        <w:rPr>
          <w:rFonts w:eastAsia="SimSun"/>
          <w:lang w:val="en-US" w:eastAsia="zh-CN"/>
        </w:rPr>
        <w:t>estricting the HARQ feedback to specific PUCCH formats and decouple HARQ feedback from all other UCI information could save UE processing time</w:t>
      </w:r>
      <w:r w:rsidR="006A1C03">
        <w:rPr>
          <w:rFonts w:eastAsia="SimSun"/>
          <w:lang w:val="en-US" w:eastAsia="zh-CN"/>
        </w:rPr>
        <w:t>.</w:t>
      </w:r>
      <w:r w:rsidR="005F3A4B">
        <w:rPr>
          <w:rFonts w:eastAsia="SimSun"/>
          <w:lang w:val="en-US" w:eastAsia="zh-CN"/>
        </w:rPr>
        <w:t xml:space="preserve"> </w:t>
      </w:r>
      <w:r w:rsidR="00A645B0">
        <w:rPr>
          <w:rFonts w:eastAsia="SimSun"/>
          <w:lang w:val="en-US" w:eastAsia="zh-CN"/>
        </w:rPr>
        <w:t xml:space="preserve">Therefore, </w:t>
      </w:r>
      <w:r>
        <w:rPr>
          <w:rFonts w:eastAsia="SimSun"/>
          <w:lang w:val="en-US" w:eastAsia="zh-CN"/>
        </w:rPr>
        <w:t xml:space="preserve">by </w:t>
      </w:r>
      <w:r w:rsidR="006A1C03">
        <w:rPr>
          <w:rFonts w:eastAsia="SimSun"/>
          <w:lang w:val="en-US" w:eastAsia="zh-CN"/>
        </w:rPr>
        <w:t>p</w:t>
      </w:r>
      <w:r w:rsidR="005F3A4B">
        <w:rPr>
          <w:rFonts w:eastAsia="SimSun"/>
          <w:lang w:val="en-US" w:eastAsia="zh-CN"/>
        </w:rPr>
        <w:t>lacing the proper</w:t>
      </w:r>
      <w:r w:rsidR="006A1C03">
        <w:rPr>
          <w:rFonts w:eastAsia="SimSun"/>
          <w:lang w:val="en-US" w:eastAsia="zh-CN"/>
        </w:rPr>
        <w:t xml:space="preserve"> </w:t>
      </w:r>
      <w:r>
        <w:rPr>
          <w:rFonts w:eastAsia="SimSun"/>
          <w:lang w:val="en-US" w:eastAsia="zh-CN"/>
        </w:rPr>
        <w:t>scheduling restrictions</w:t>
      </w:r>
      <w:r w:rsidR="005F3A4B">
        <w:rPr>
          <w:rFonts w:eastAsia="SimSun"/>
          <w:lang w:val="en-US" w:eastAsia="zh-CN"/>
        </w:rPr>
        <w:t xml:space="preserve"> </w:t>
      </w:r>
      <w:r w:rsidR="005F3A4B">
        <w:rPr>
          <w:rFonts w:eastAsia="SimSun"/>
          <w:lang w:val="en-US" w:eastAsia="zh-CN"/>
        </w:rPr>
        <w:fldChar w:fldCharType="begin"/>
      </w:r>
      <w:r w:rsidR="005F3A4B">
        <w:rPr>
          <w:rFonts w:eastAsia="SimSun"/>
          <w:lang w:val="en-US" w:eastAsia="zh-CN"/>
        </w:rPr>
        <w:instrText xml:space="preserve"> REF _Ref9856391 \r \h </w:instrText>
      </w:r>
      <w:r w:rsidR="005F3A4B">
        <w:rPr>
          <w:rFonts w:eastAsia="SimSun"/>
          <w:lang w:val="en-US" w:eastAsia="zh-CN"/>
        </w:rPr>
      </w:r>
      <w:r w:rsidR="005F3A4B">
        <w:rPr>
          <w:rFonts w:eastAsia="SimSun"/>
          <w:lang w:val="en-US" w:eastAsia="zh-CN"/>
        </w:rPr>
        <w:fldChar w:fldCharType="separate"/>
      </w:r>
      <w:r w:rsidR="005F3A4B">
        <w:rPr>
          <w:rFonts w:eastAsia="SimSun"/>
          <w:lang w:val="en-US" w:eastAsia="zh-CN"/>
        </w:rPr>
        <w:t>[2]</w:t>
      </w:r>
      <w:r w:rsidR="005F3A4B">
        <w:rPr>
          <w:rFonts w:eastAsia="SimSun"/>
          <w:lang w:val="en-US" w:eastAsia="zh-CN"/>
        </w:rPr>
        <w:fldChar w:fldCharType="end"/>
      </w:r>
      <w:r w:rsidR="006A1C03">
        <w:rPr>
          <w:rFonts w:eastAsia="SimSun"/>
          <w:lang w:val="en-US" w:eastAsia="zh-CN"/>
        </w:rPr>
        <w:t>, the UE processing time could be reduced for these use-cases.</w:t>
      </w:r>
    </w:p>
    <w:p w:rsidR="00A645B0" w:rsidRPr="004D0E2F" w:rsidRDefault="00A645B0" w:rsidP="00A645B0">
      <w:pPr>
        <w:spacing w:after="120"/>
        <w:jc w:val="both"/>
        <w:rPr>
          <w:b/>
          <w:lang w:eastAsia="ko-KR"/>
        </w:rPr>
      </w:pPr>
      <w:r w:rsidRPr="00536562">
        <w:rPr>
          <w:b/>
          <w:lang w:eastAsia="ko-KR"/>
        </w:rPr>
        <w:t xml:space="preserve">Proposal 1: </w:t>
      </w:r>
      <w:r w:rsidR="00AB0D0A" w:rsidRPr="00AB0D0A">
        <w:rPr>
          <w:b/>
          <w:lang w:eastAsia="ko-KR"/>
        </w:rPr>
        <w:t>For use-cases with peri</w:t>
      </w:r>
      <w:r w:rsidR="00AB0D0A">
        <w:rPr>
          <w:b/>
          <w:lang w:eastAsia="ko-KR"/>
        </w:rPr>
        <w:t xml:space="preserve">odic and deterministic traffic, </w:t>
      </w:r>
      <w:r w:rsidR="00AB0D0A" w:rsidRPr="00AB0D0A">
        <w:rPr>
          <w:b/>
          <w:lang w:eastAsia="ko-KR"/>
        </w:rPr>
        <w:t xml:space="preserve">URLLC enhancements in Rel-17 should take advantage of available UE processing simplifications to enable further reductions to UE processing timeline to allow for additional </w:t>
      </w:r>
      <w:r w:rsidR="004D0E2F">
        <w:rPr>
          <w:b/>
          <w:lang w:eastAsia="ko-KR"/>
        </w:rPr>
        <w:t xml:space="preserve">HARQ </w:t>
      </w:r>
      <w:r w:rsidR="00AB0D0A" w:rsidRPr="00AB0D0A">
        <w:rPr>
          <w:b/>
          <w:lang w:eastAsia="ko-KR"/>
        </w:rPr>
        <w:t>re-transmissions</w:t>
      </w:r>
      <w:r w:rsidRPr="00536562">
        <w:rPr>
          <w:b/>
          <w:lang w:eastAsia="ko-KR"/>
        </w:rPr>
        <w:t>.</w:t>
      </w:r>
    </w:p>
    <w:p w:rsidR="00A645B0" w:rsidRDefault="00A645B0" w:rsidP="00A645B0">
      <w:pPr>
        <w:pStyle w:val="Heading2"/>
      </w:pPr>
      <w:r w:rsidRPr="00A645B0">
        <w:t>Unlicensed for URLLC</w:t>
      </w:r>
    </w:p>
    <w:p w:rsidR="002A0DAC" w:rsidRDefault="00A645B0" w:rsidP="002A0DAC">
      <w:pPr>
        <w:jc w:val="both"/>
        <w:rPr>
          <w:lang w:eastAsia="ko-KR"/>
        </w:rPr>
      </w:pPr>
      <w:r>
        <w:rPr>
          <w:lang w:eastAsia="ko-KR"/>
        </w:rPr>
        <w:t>Another approach to improve the system capacity is to utilize the unlicensed spectrum to support</w:t>
      </w:r>
      <w:r w:rsidR="00B0227B">
        <w:rPr>
          <w:lang w:eastAsia="ko-KR"/>
        </w:rPr>
        <w:t xml:space="preserve"> </w:t>
      </w:r>
      <w:r>
        <w:rPr>
          <w:lang w:eastAsia="ko-KR"/>
        </w:rPr>
        <w:t>URLLC services. In p</w:t>
      </w:r>
      <w:r w:rsidRPr="00EA794A">
        <w:rPr>
          <w:lang w:eastAsia="ko-KR"/>
        </w:rPr>
        <w:t>rivate/local networks</w:t>
      </w:r>
      <w:r>
        <w:rPr>
          <w:lang w:eastAsia="ko-KR"/>
        </w:rPr>
        <w:t xml:space="preserve">, such as a network deployed in factory, the </w:t>
      </w:r>
      <w:r w:rsidRPr="0041360C">
        <w:rPr>
          <w:lang w:eastAsia="ko-KR"/>
        </w:rPr>
        <w:t xml:space="preserve">environment </w:t>
      </w:r>
      <w:r>
        <w:rPr>
          <w:lang w:eastAsia="ko-KR"/>
        </w:rPr>
        <w:t xml:space="preserve">is </w:t>
      </w:r>
      <w:r w:rsidR="00B629DA">
        <w:rPr>
          <w:lang w:eastAsia="ko-KR"/>
        </w:rPr>
        <w:t>considerably</w:t>
      </w:r>
      <w:r>
        <w:rPr>
          <w:lang w:eastAsia="ko-KR"/>
        </w:rPr>
        <w:t xml:space="preserve"> </w:t>
      </w:r>
      <w:r w:rsidR="00B629DA">
        <w:rPr>
          <w:lang w:eastAsia="ko-KR"/>
        </w:rPr>
        <w:t>controllable</w:t>
      </w:r>
      <w:r>
        <w:rPr>
          <w:lang w:eastAsia="ko-KR"/>
        </w:rPr>
        <w:t>, which makes the communication in unlicensed spectrum significantly less challenging. Also, due to the traffic predictably in factory automation use-cases, the transmissions can be well coordinated to avoid collisions. Given the amount of available unlicensed spectrum, it represents great opportunity to boost the system capacity of URLLC services. However,</w:t>
      </w:r>
      <w:r w:rsidR="00B0227B">
        <w:rPr>
          <w:lang w:eastAsia="ko-KR"/>
        </w:rPr>
        <w:t xml:space="preserve"> the current </w:t>
      </w:r>
      <w:r w:rsidR="00B0227B" w:rsidRPr="00B0227B">
        <w:rPr>
          <w:lang w:eastAsia="ko-KR"/>
        </w:rPr>
        <w:t xml:space="preserve">NR-U </w:t>
      </w:r>
      <w:r w:rsidR="00B0227B">
        <w:rPr>
          <w:lang w:eastAsia="ko-KR"/>
        </w:rPr>
        <w:t xml:space="preserve">design didn’t take into consideration the requirements for URLLC requirements. Hence, </w:t>
      </w:r>
      <w:r>
        <w:rPr>
          <w:lang w:eastAsia="ko-KR"/>
        </w:rPr>
        <w:t>several enhancements would be needed for NR-U to achieve URLLC requirements.</w:t>
      </w:r>
    </w:p>
    <w:p w:rsidR="002A0DAC" w:rsidRPr="00A645B0" w:rsidRDefault="002A0DAC" w:rsidP="002A0DAC">
      <w:pPr>
        <w:jc w:val="both"/>
        <w:rPr>
          <w:lang w:eastAsia="ko-KR"/>
        </w:rPr>
      </w:pPr>
      <w:r w:rsidRPr="00536562">
        <w:rPr>
          <w:b/>
          <w:lang w:eastAsia="ko-KR"/>
        </w:rPr>
        <w:t xml:space="preserve">Proposal </w:t>
      </w:r>
      <w:r>
        <w:rPr>
          <w:b/>
          <w:lang w:eastAsia="ko-KR"/>
        </w:rPr>
        <w:t>2</w:t>
      </w:r>
      <w:r w:rsidRPr="00536562">
        <w:rPr>
          <w:b/>
          <w:lang w:eastAsia="ko-KR"/>
        </w:rPr>
        <w:t xml:space="preserve">: </w:t>
      </w:r>
      <w:r>
        <w:rPr>
          <w:b/>
          <w:lang w:eastAsia="ko-KR"/>
        </w:rPr>
        <w:t>Extend</w:t>
      </w:r>
      <w:r w:rsidRPr="002A0DAC">
        <w:rPr>
          <w:b/>
          <w:lang w:eastAsia="ko-KR"/>
        </w:rPr>
        <w:t xml:space="preserve"> NR-U specification to support at least some URLLC services</w:t>
      </w:r>
      <w:r w:rsidRPr="00536562">
        <w:rPr>
          <w:b/>
          <w:lang w:eastAsia="ko-KR"/>
        </w:rPr>
        <w:t>.</w:t>
      </w:r>
    </w:p>
    <w:p w:rsidR="002A0DAC" w:rsidRDefault="002A0DAC" w:rsidP="002A0DAC">
      <w:pPr>
        <w:pStyle w:val="Heading2"/>
      </w:pPr>
      <w:r>
        <w:t>Further enhancements</w:t>
      </w:r>
    </w:p>
    <w:p w:rsidR="002A0DAC" w:rsidRDefault="00457392" w:rsidP="001F791F">
      <w:pPr>
        <w:jc w:val="both"/>
      </w:pPr>
      <w:r>
        <w:t>Further enhancements</w:t>
      </w:r>
      <w:r w:rsidR="00B629DA">
        <w:t>,</w:t>
      </w:r>
      <w:r w:rsidR="00B629DA" w:rsidRPr="00B629DA">
        <w:t xml:space="preserve"> </w:t>
      </w:r>
      <w:r w:rsidR="00B629DA">
        <w:t>which were not considered in Rel-16 due to time limitation,</w:t>
      </w:r>
      <w:r>
        <w:t xml:space="preserve"> are feasible for </w:t>
      </w:r>
      <w:r w:rsidR="00B0227B">
        <w:t xml:space="preserve">NR to improve the system spectral efficiency </w:t>
      </w:r>
      <w:r>
        <w:t>URLLC services</w:t>
      </w:r>
      <w:r w:rsidR="00A766BD">
        <w:t>. B</w:t>
      </w:r>
      <w:r w:rsidR="00B91356">
        <w:t>elow we list few examples of these enhancements;</w:t>
      </w:r>
    </w:p>
    <w:p w:rsidR="00B0227B" w:rsidRDefault="00B0227B" w:rsidP="001F791F">
      <w:pPr>
        <w:pStyle w:val="ListParagraph"/>
        <w:numPr>
          <w:ilvl w:val="0"/>
          <w:numId w:val="20"/>
        </w:numPr>
        <w:jc w:val="both"/>
      </w:pPr>
      <w:r w:rsidRPr="00B91356">
        <w:rPr>
          <w:b/>
        </w:rPr>
        <w:t>PDSCH repetition scheme for crossing the slot boundary:</w:t>
      </w:r>
      <w:r>
        <w:t xml:space="preserve"> The restriction on not crossing the slot boundary causes scheduling delays, which could impact the number of possible HARQ retransmissions. </w:t>
      </w:r>
      <w:r w:rsidR="00C40383">
        <w:t>This issue have been addressed for PUSCH scheduling</w:t>
      </w:r>
      <w:r w:rsidR="00E26B1F">
        <w:t xml:space="preserve"> in URLLC Rel-16 WI. </w:t>
      </w:r>
      <w:r w:rsidR="00191120">
        <w:t xml:space="preserve">Therefore, similar enhancement (e.g. multi-segment repetition) is needed to be introduced </w:t>
      </w:r>
      <w:r w:rsidR="00BD26AD">
        <w:t>for PDSCH scheduling in Rel-17.</w:t>
      </w:r>
    </w:p>
    <w:p w:rsidR="00191120" w:rsidRDefault="00191120" w:rsidP="001F791F">
      <w:pPr>
        <w:pStyle w:val="ListParagraph"/>
        <w:numPr>
          <w:ilvl w:val="0"/>
          <w:numId w:val="20"/>
        </w:numPr>
        <w:jc w:val="both"/>
      </w:pPr>
      <w:r w:rsidRPr="00B91356">
        <w:rPr>
          <w:b/>
        </w:rPr>
        <w:t>Transmit diversity for PUSCH and PUCCH:</w:t>
      </w:r>
      <w:r>
        <w:t xml:space="preserve"> Given the </w:t>
      </w:r>
      <w:r w:rsidR="00B91356">
        <w:t xml:space="preserve">very </w:t>
      </w:r>
      <w:r>
        <w:t>low BLER target</w:t>
      </w:r>
      <w:r w:rsidR="00B91356">
        <w:t xml:space="preserve"> (~10</w:t>
      </w:r>
      <w:r w:rsidR="00B91356" w:rsidRPr="00B91356">
        <w:rPr>
          <w:vertAlign w:val="superscript"/>
        </w:rPr>
        <w:t>-6</w:t>
      </w:r>
      <w:r w:rsidR="00B91356">
        <w:t>)</w:t>
      </w:r>
      <w:r>
        <w:t xml:space="preserve"> for URLLC services, </w:t>
      </w:r>
      <w:r w:rsidR="00B91356">
        <w:t>diversity</w:t>
      </w:r>
      <w:r>
        <w:t xml:space="preserve"> transmission schemes can perform significantly better compared to the</w:t>
      </w:r>
      <w:r w:rsidR="00B91356">
        <w:t xml:space="preserve"> existing NR schemes </w:t>
      </w:r>
      <w:r w:rsidR="00B91356">
        <w:fldChar w:fldCharType="begin"/>
      </w:r>
      <w:r w:rsidR="00B91356">
        <w:instrText xml:space="preserve"> REF _Ref9851987 \r \h </w:instrText>
      </w:r>
      <w:r w:rsidR="001F791F">
        <w:instrText xml:space="preserve"> \* MERGEFORMAT </w:instrText>
      </w:r>
      <w:r w:rsidR="00B91356">
        <w:fldChar w:fldCharType="separate"/>
      </w:r>
      <w:r w:rsidR="005F3A4B">
        <w:t>[3]</w:t>
      </w:r>
      <w:r w:rsidR="00B91356">
        <w:fldChar w:fldCharType="end"/>
      </w:r>
      <w:r w:rsidR="00B91356">
        <w:fldChar w:fldCharType="begin"/>
      </w:r>
      <w:r w:rsidR="00B91356">
        <w:instrText xml:space="preserve"> REF _Ref9851989 \r \h </w:instrText>
      </w:r>
      <w:r w:rsidR="001F791F">
        <w:instrText xml:space="preserve"> \* MERGEFORMAT </w:instrText>
      </w:r>
      <w:r w:rsidR="00B91356">
        <w:fldChar w:fldCharType="separate"/>
      </w:r>
      <w:r w:rsidR="005F3A4B">
        <w:t>[4]</w:t>
      </w:r>
      <w:r w:rsidR="00B91356">
        <w:fldChar w:fldCharType="end"/>
      </w:r>
      <w:r w:rsidR="00B91356">
        <w:t>. Thus, it is essential to consider UL t</w:t>
      </w:r>
      <w:r w:rsidR="00B91356" w:rsidRPr="00B91356">
        <w:t>ransmit diversity</w:t>
      </w:r>
      <w:r w:rsidR="00B91356">
        <w:t xml:space="preserve"> schemes, such as cyclic delay diversity (CDD), for URLLC in Rel-17.</w:t>
      </w:r>
    </w:p>
    <w:p w:rsidR="002A0DAC" w:rsidRPr="002A0DAC" w:rsidRDefault="00A766BD" w:rsidP="001F791F">
      <w:pPr>
        <w:jc w:val="both"/>
      </w:pPr>
      <w:r w:rsidRPr="00536562">
        <w:rPr>
          <w:b/>
          <w:lang w:eastAsia="ko-KR"/>
        </w:rPr>
        <w:t xml:space="preserve">Proposal </w:t>
      </w:r>
      <w:r>
        <w:rPr>
          <w:b/>
          <w:lang w:eastAsia="ko-KR"/>
        </w:rPr>
        <w:t>3</w:t>
      </w:r>
      <w:r w:rsidRPr="00536562">
        <w:rPr>
          <w:b/>
          <w:lang w:eastAsia="ko-KR"/>
        </w:rPr>
        <w:t xml:space="preserve">: </w:t>
      </w:r>
      <w:r>
        <w:rPr>
          <w:b/>
          <w:lang w:eastAsia="ko-KR"/>
        </w:rPr>
        <w:t>URLLC enhancements to improve the system’s spectral efficiency, such as UL transmit diversity, should be considered in Rel-17</w:t>
      </w:r>
      <w:r w:rsidRPr="00536562">
        <w:rPr>
          <w:b/>
          <w:lang w:eastAsia="ko-KR"/>
        </w:rPr>
        <w:t>.</w:t>
      </w:r>
    </w:p>
    <w:p w:rsidR="00B629DA" w:rsidRDefault="00B629DA" w:rsidP="00B629DA">
      <w:pPr>
        <w:pStyle w:val="Heading1"/>
        <w:rPr>
          <w:lang w:val="en-US"/>
        </w:rPr>
      </w:pPr>
      <w:r w:rsidRPr="00B629DA">
        <w:rPr>
          <w:lang w:val="en-US"/>
        </w:rPr>
        <w:t>Conclusion</w:t>
      </w:r>
    </w:p>
    <w:p w:rsidR="00B629DA" w:rsidRDefault="00B629DA" w:rsidP="001F791F">
      <w:pPr>
        <w:jc w:val="both"/>
        <w:rPr>
          <w:lang w:val="en-US"/>
        </w:rPr>
      </w:pPr>
      <w:r>
        <w:rPr>
          <w:lang w:val="en-US"/>
        </w:rPr>
        <w:t>In this contribution, we discussed the possible enhancements for URLLC n Rel-17 and we have the following proposals.</w:t>
      </w:r>
    </w:p>
    <w:p w:rsidR="00B629DA" w:rsidRDefault="006D5D2B" w:rsidP="001F791F">
      <w:pPr>
        <w:jc w:val="both"/>
        <w:rPr>
          <w:b/>
          <w:lang w:eastAsia="ko-KR"/>
        </w:rPr>
      </w:pPr>
      <w:r w:rsidRPr="00536562">
        <w:rPr>
          <w:b/>
          <w:lang w:eastAsia="ko-KR"/>
        </w:rPr>
        <w:t xml:space="preserve">Proposal 1: </w:t>
      </w:r>
      <w:r w:rsidR="00782219" w:rsidRPr="00AB0D0A">
        <w:rPr>
          <w:b/>
          <w:lang w:eastAsia="ko-KR"/>
        </w:rPr>
        <w:t>For use-cases with peri</w:t>
      </w:r>
      <w:r w:rsidR="00782219">
        <w:rPr>
          <w:b/>
          <w:lang w:eastAsia="ko-KR"/>
        </w:rPr>
        <w:t xml:space="preserve">odic and deterministic traffic, </w:t>
      </w:r>
      <w:r w:rsidR="00782219" w:rsidRPr="00AB0D0A">
        <w:rPr>
          <w:b/>
          <w:lang w:eastAsia="ko-KR"/>
        </w:rPr>
        <w:t xml:space="preserve">URLLC enhancements in Rel-17 should take advantage of available UE processing simplifications to enable further reductions to UE processing timeline to allow for additional </w:t>
      </w:r>
      <w:r w:rsidR="00782219">
        <w:rPr>
          <w:b/>
          <w:lang w:eastAsia="ko-KR"/>
        </w:rPr>
        <w:t xml:space="preserve">HARQ </w:t>
      </w:r>
      <w:r w:rsidR="00782219" w:rsidRPr="00AB0D0A">
        <w:rPr>
          <w:b/>
          <w:lang w:eastAsia="ko-KR"/>
        </w:rPr>
        <w:t>re-transmissions</w:t>
      </w:r>
      <w:r w:rsidRPr="00536562">
        <w:rPr>
          <w:b/>
          <w:lang w:eastAsia="ko-KR"/>
        </w:rPr>
        <w:t>.</w:t>
      </w:r>
    </w:p>
    <w:p w:rsidR="006D5D2B" w:rsidRDefault="006D5D2B" w:rsidP="001F791F">
      <w:pPr>
        <w:jc w:val="both"/>
        <w:rPr>
          <w:b/>
          <w:lang w:eastAsia="ko-KR"/>
        </w:rPr>
      </w:pPr>
      <w:r w:rsidRPr="00536562">
        <w:rPr>
          <w:b/>
          <w:lang w:eastAsia="ko-KR"/>
        </w:rPr>
        <w:t xml:space="preserve">Proposal </w:t>
      </w:r>
      <w:r>
        <w:rPr>
          <w:b/>
          <w:lang w:eastAsia="ko-KR"/>
        </w:rPr>
        <w:t>2</w:t>
      </w:r>
      <w:r w:rsidRPr="00536562">
        <w:rPr>
          <w:b/>
          <w:lang w:eastAsia="ko-KR"/>
        </w:rPr>
        <w:t xml:space="preserve">: </w:t>
      </w:r>
      <w:r>
        <w:rPr>
          <w:b/>
          <w:lang w:eastAsia="ko-KR"/>
        </w:rPr>
        <w:t>Extend</w:t>
      </w:r>
      <w:r w:rsidRPr="002A0DAC">
        <w:rPr>
          <w:b/>
          <w:lang w:eastAsia="ko-KR"/>
        </w:rPr>
        <w:t xml:space="preserve"> NR-U specification to support at least some URLLC services</w:t>
      </w:r>
      <w:r w:rsidRPr="00536562">
        <w:rPr>
          <w:b/>
          <w:lang w:eastAsia="ko-KR"/>
        </w:rPr>
        <w:t>.</w:t>
      </w:r>
    </w:p>
    <w:p w:rsidR="006D5D2B" w:rsidRPr="00B629DA" w:rsidRDefault="006D5D2B" w:rsidP="001F791F">
      <w:pPr>
        <w:jc w:val="both"/>
        <w:rPr>
          <w:lang w:val="en-US"/>
        </w:rPr>
      </w:pPr>
      <w:r w:rsidRPr="00536562">
        <w:rPr>
          <w:b/>
          <w:lang w:eastAsia="ko-KR"/>
        </w:rPr>
        <w:t xml:space="preserve">Proposal </w:t>
      </w:r>
      <w:r>
        <w:rPr>
          <w:b/>
          <w:lang w:eastAsia="ko-KR"/>
        </w:rPr>
        <w:t>3</w:t>
      </w:r>
      <w:r w:rsidRPr="00536562">
        <w:rPr>
          <w:b/>
          <w:lang w:eastAsia="ko-KR"/>
        </w:rPr>
        <w:t xml:space="preserve">: </w:t>
      </w:r>
      <w:r>
        <w:rPr>
          <w:b/>
          <w:lang w:eastAsia="ko-KR"/>
        </w:rPr>
        <w:t>URLLC enhancements to improve the system’s spectral efficiency, such as UL transmit diversity, should be considered in Rel-17</w:t>
      </w:r>
      <w:r w:rsidRPr="00536562">
        <w:rPr>
          <w:b/>
          <w:lang w:eastAsia="ko-KR"/>
        </w:rPr>
        <w:t>.</w:t>
      </w:r>
    </w:p>
    <w:p w:rsidR="002D44AF" w:rsidRPr="00B300C3" w:rsidRDefault="002D44AF" w:rsidP="002D44AF">
      <w:pPr>
        <w:pStyle w:val="Heading1"/>
        <w:rPr>
          <w:lang w:val="en-US"/>
        </w:rPr>
      </w:pPr>
      <w:r>
        <w:rPr>
          <w:rFonts w:hint="eastAsia"/>
          <w:lang w:val="en-US" w:eastAsia="zh-TW"/>
        </w:rPr>
        <w:t>References</w:t>
      </w:r>
    </w:p>
    <w:p w:rsidR="006C09A1" w:rsidRPr="006A1C03" w:rsidRDefault="00173EF3" w:rsidP="000D00CC">
      <w:pPr>
        <w:numPr>
          <w:ilvl w:val="0"/>
          <w:numId w:val="2"/>
        </w:numPr>
        <w:spacing w:after="0"/>
        <w:ind w:left="357" w:hanging="357"/>
        <w:jc w:val="both"/>
        <w:rPr>
          <w:lang w:val="en-US" w:eastAsia="zh-TW"/>
        </w:rPr>
      </w:pPr>
      <w:bookmarkStart w:id="4"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Start w:id="5" w:name="_Ref484783556"/>
      <w:bookmarkStart w:id="6" w:name="_Ref485328467"/>
      <w:bookmarkEnd w:id="4"/>
    </w:p>
    <w:p w:rsidR="006A1C03" w:rsidRPr="00AC28FF" w:rsidRDefault="006A1C03" w:rsidP="000D00CC">
      <w:pPr>
        <w:numPr>
          <w:ilvl w:val="0"/>
          <w:numId w:val="2"/>
        </w:numPr>
        <w:spacing w:after="0"/>
        <w:ind w:left="357" w:hanging="357"/>
        <w:jc w:val="both"/>
        <w:rPr>
          <w:lang w:val="en-US" w:eastAsia="zh-TW"/>
        </w:rPr>
      </w:pPr>
      <w:bookmarkStart w:id="7" w:name="_Ref9856391"/>
      <w:r w:rsidRPr="006A1C03">
        <w:rPr>
          <w:lang w:val="en-US" w:eastAsia="zh-TW"/>
        </w:rPr>
        <w:lastRenderedPageBreak/>
        <w:t>R1-1901825</w:t>
      </w:r>
      <w:r>
        <w:rPr>
          <w:lang w:val="en-US" w:eastAsia="zh-TW"/>
        </w:rPr>
        <w:t>, “</w:t>
      </w:r>
      <w:r w:rsidRPr="006A1C03">
        <w:rPr>
          <w:lang w:val="en-US" w:eastAsia="zh-TW"/>
        </w:rPr>
        <w:t>Study and evaluation of scheduling, HARQ and CSI processing timeline</w:t>
      </w:r>
      <w:r>
        <w:rPr>
          <w:lang w:val="en-US" w:eastAsia="zh-TW"/>
        </w:rPr>
        <w:t>”, MediaTek, RAN1#96, February 2019.</w:t>
      </w:r>
      <w:bookmarkEnd w:id="7"/>
    </w:p>
    <w:p w:rsidR="00191120" w:rsidRDefault="006A1C03" w:rsidP="000D00CC">
      <w:pPr>
        <w:pStyle w:val="ListParagraph"/>
        <w:numPr>
          <w:ilvl w:val="0"/>
          <w:numId w:val="2"/>
        </w:numPr>
        <w:spacing w:after="0"/>
        <w:ind w:left="357" w:hanging="357"/>
        <w:jc w:val="both"/>
        <w:rPr>
          <w:lang w:val="en-US" w:eastAsia="zh-TW"/>
        </w:rPr>
      </w:pPr>
      <w:bookmarkStart w:id="8" w:name="_Ref9851987"/>
      <w:bookmarkEnd w:id="5"/>
      <w:bookmarkEnd w:id="6"/>
      <w:r w:rsidRPr="006A1C03">
        <w:rPr>
          <w:lang w:val="en-US" w:eastAsia="zh-TW"/>
        </w:rPr>
        <w:t>R1-1901824</w:t>
      </w:r>
      <w:r w:rsidR="00191120">
        <w:rPr>
          <w:lang w:val="en-US" w:eastAsia="zh-TW"/>
        </w:rPr>
        <w:t>, “</w:t>
      </w:r>
      <w:r w:rsidRPr="006A1C03">
        <w:rPr>
          <w:lang w:val="en-US" w:eastAsia="zh-TW"/>
        </w:rPr>
        <w:t>Enhancements of NR PUSCH for URLLC</w:t>
      </w:r>
      <w:r>
        <w:rPr>
          <w:lang w:val="en-US" w:eastAsia="zh-TW"/>
        </w:rPr>
        <w:t>”, MediaTek, RAN1#96</w:t>
      </w:r>
      <w:r w:rsidR="00191120">
        <w:rPr>
          <w:lang w:val="en-US" w:eastAsia="zh-TW"/>
        </w:rPr>
        <w:t xml:space="preserve">, </w:t>
      </w:r>
      <w:r>
        <w:rPr>
          <w:lang w:val="en-US" w:eastAsia="zh-TW"/>
        </w:rPr>
        <w:t>February 2019</w:t>
      </w:r>
      <w:r w:rsidR="00191120">
        <w:rPr>
          <w:lang w:val="en-US" w:eastAsia="zh-TW"/>
        </w:rPr>
        <w:t>.</w:t>
      </w:r>
      <w:bookmarkEnd w:id="8"/>
    </w:p>
    <w:p w:rsidR="00191120" w:rsidRPr="00E51A3C" w:rsidRDefault="00191120" w:rsidP="000D00CC">
      <w:pPr>
        <w:pStyle w:val="ListParagraph"/>
        <w:numPr>
          <w:ilvl w:val="0"/>
          <w:numId w:val="2"/>
        </w:numPr>
        <w:spacing w:after="0"/>
        <w:ind w:left="357" w:hanging="357"/>
        <w:jc w:val="both"/>
        <w:rPr>
          <w:lang w:val="en-US" w:eastAsia="zh-TW"/>
        </w:rPr>
      </w:pPr>
      <w:bookmarkStart w:id="9" w:name="_Ref9851989"/>
      <w:r w:rsidRPr="00191120">
        <w:rPr>
          <w:lang w:val="en-US" w:eastAsia="zh-TW"/>
        </w:rPr>
        <w:t>R1-1900163, “Transmit Diversity for Rel-16 URLLC”</w:t>
      </w:r>
      <w:r>
        <w:rPr>
          <w:lang w:val="en-US" w:eastAsia="zh-TW"/>
        </w:rPr>
        <w:t xml:space="preserve">, </w:t>
      </w:r>
      <w:r w:rsidRPr="00191120">
        <w:rPr>
          <w:lang w:val="en-US" w:eastAsia="zh-TW"/>
        </w:rPr>
        <w:t>Ericsson</w:t>
      </w:r>
      <w:r>
        <w:rPr>
          <w:lang w:val="en-US" w:eastAsia="zh-TW"/>
        </w:rPr>
        <w:t xml:space="preserve">, RAN1 AdHoc, </w:t>
      </w:r>
      <w:r w:rsidRPr="00191120">
        <w:rPr>
          <w:lang w:val="en-US" w:eastAsia="zh-TW"/>
        </w:rPr>
        <w:t>January 2019</w:t>
      </w:r>
      <w:r>
        <w:rPr>
          <w:lang w:val="en-US" w:eastAsia="zh-TW"/>
        </w:rPr>
        <w:t>.</w:t>
      </w:r>
      <w:bookmarkEnd w:id="9"/>
    </w:p>
    <w:sectPr w:rsidR="00191120" w:rsidRPr="00E51A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F11" w:rsidRDefault="00E46F11">
      <w:r>
        <w:separator/>
      </w:r>
    </w:p>
  </w:endnote>
  <w:endnote w:type="continuationSeparator" w:id="0">
    <w:p w:rsidR="00E46F11" w:rsidRDefault="00E4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F11" w:rsidRDefault="00E46F11">
      <w:r>
        <w:separator/>
      </w:r>
    </w:p>
  </w:footnote>
  <w:footnote w:type="continuationSeparator" w:id="0">
    <w:p w:rsidR="00E46F11" w:rsidRDefault="00E46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4"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6"/>
  </w:num>
  <w:num w:numId="4">
    <w:abstractNumId w:val="18"/>
  </w:num>
  <w:num w:numId="5">
    <w:abstractNumId w:val="2"/>
  </w:num>
  <w:num w:numId="6">
    <w:abstractNumId w:val="1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0"/>
    <w:lvlOverride w:ilvl="0">
      <w:startOverride w:val="2"/>
    </w:lvlOverride>
  </w:num>
  <w:num w:numId="11">
    <w:abstractNumId w:val="7"/>
  </w:num>
  <w:num w:numId="12">
    <w:abstractNumId w:val="17"/>
  </w:num>
  <w:num w:numId="13">
    <w:abstractNumId w:val="0"/>
  </w:num>
  <w:num w:numId="14">
    <w:abstractNumId w:val="12"/>
  </w:num>
  <w:num w:numId="15">
    <w:abstractNumId w:val="14"/>
  </w:num>
  <w:num w:numId="16">
    <w:abstractNumId w:val="8"/>
  </w:num>
  <w:num w:numId="17">
    <w:abstractNumId w:val="4"/>
  </w:num>
  <w:num w:numId="18">
    <w:abstractNumId w:val="1"/>
  </w:num>
  <w:num w:numId="19">
    <w:abstractNumId w:val="5"/>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0CC"/>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0DAC"/>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CDA"/>
    <w:rsid w:val="005359E5"/>
    <w:rsid w:val="00535F75"/>
    <w:rsid w:val="00536562"/>
    <w:rsid w:val="00536AB5"/>
    <w:rsid w:val="005400D0"/>
    <w:rsid w:val="005406D9"/>
    <w:rsid w:val="005412AC"/>
    <w:rsid w:val="005428E8"/>
    <w:rsid w:val="00551B47"/>
    <w:rsid w:val="005530F6"/>
    <w:rsid w:val="005534EE"/>
    <w:rsid w:val="00554F6D"/>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363E"/>
    <w:rsid w:val="006945D8"/>
    <w:rsid w:val="006A1C03"/>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5D2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2219"/>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5B0"/>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7083"/>
    <w:rsid w:val="00AA0AB4"/>
    <w:rsid w:val="00AA127E"/>
    <w:rsid w:val="00AA36D8"/>
    <w:rsid w:val="00AA4F2D"/>
    <w:rsid w:val="00AA596D"/>
    <w:rsid w:val="00AA63BB"/>
    <w:rsid w:val="00AA6A71"/>
    <w:rsid w:val="00AA7528"/>
    <w:rsid w:val="00AA7A65"/>
    <w:rsid w:val="00AB04AF"/>
    <w:rsid w:val="00AB0D0A"/>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2F"/>
    <w:rsid w:val="00AF574E"/>
    <w:rsid w:val="00AF6E62"/>
    <w:rsid w:val="00AF7262"/>
    <w:rsid w:val="00AF79F1"/>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9DA"/>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383"/>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A84"/>
    <w:rsid w:val="00CE4C83"/>
    <w:rsid w:val="00CE5E6A"/>
    <w:rsid w:val="00CE7B9B"/>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26B1F"/>
    <w:rsid w:val="00E32650"/>
    <w:rsid w:val="00E33CF3"/>
    <w:rsid w:val="00E345FB"/>
    <w:rsid w:val="00E34D20"/>
    <w:rsid w:val="00E35051"/>
    <w:rsid w:val="00E35097"/>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26E6"/>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3156C32-3753-4A46-AD31-6AAF2B47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R1-1904508</vt:lpstr>
    </vt:vector>
  </TitlesOfParts>
  <Company>MediaTek</Company>
  <LinksUpToDate>false</LinksUpToDate>
  <CharactersWithSpaces>7104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R1-1904508</dc:title>
  <dc:creator>MediaTek Inc.</dc:creator>
  <cp:keywords/>
  <cp:lastModifiedBy>MediaTek Inc.</cp:lastModifiedBy>
  <cp:revision>2</cp:revision>
  <cp:lastPrinted>2017-05-05T16:44:00Z</cp:lastPrinted>
  <dcterms:created xsi:type="dcterms:W3CDTF">2019-05-27T17:55:00Z</dcterms:created>
  <dcterms:modified xsi:type="dcterms:W3CDTF">2019-05-27T17:55:00Z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